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1D8EEC" w14:textId="7E5ECBCB" w:rsidR="00FA457F" w:rsidRPr="00B266B0" w:rsidRDefault="00FA457F" w:rsidP="00FA457F">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#121</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230</w:t>
      </w:r>
      <w:r w:rsidR="00D744F7">
        <w:rPr>
          <w:bCs/>
          <w:noProof w:val="0"/>
          <w:sz w:val="24"/>
          <w:szCs w:val="24"/>
        </w:rPr>
        <w:t>0873</w:t>
      </w:r>
    </w:p>
    <w:p w14:paraId="1500E4CE" w14:textId="0EDAF75E" w:rsidR="00FA457F" w:rsidRPr="00465587" w:rsidRDefault="00FA457F" w:rsidP="00FA457F">
      <w:pPr>
        <w:pStyle w:val="Header"/>
        <w:tabs>
          <w:tab w:val="right" w:pos="9639"/>
        </w:tabs>
        <w:rPr>
          <w:rFonts w:eastAsia="SimSun"/>
          <w:bCs/>
          <w:sz w:val="24"/>
          <w:szCs w:val="24"/>
          <w:lang w:eastAsia="zh-CN"/>
        </w:rPr>
      </w:pPr>
      <w:r>
        <w:rPr>
          <w:rFonts w:eastAsia="SimSun"/>
          <w:bCs/>
          <w:sz w:val="24"/>
          <w:szCs w:val="24"/>
          <w:lang w:eastAsia="zh-CN"/>
        </w:rPr>
        <w:t>Athens, Greece</w:t>
      </w:r>
      <w:r w:rsidRPr="00A36F5F">
        <w:rPr>
          <w:rFonts w:eastAsia="SimSun"/>
          <w:bCs/>
          <w:sz w:val="24"/>
          <w:szCs w:val="24"/>
          <w:lang w:eastAsia="zh-CN"/>
        </w:rPr>
        <w:t xml:space="preserve">, </w:t>
      </w:r>
      <w:r>
        <w:rPr>
          <w:rFonts w:eastAsia="SimSun"/>
          <w:bCs/>
          <w:sz w:val="24"/>
          <w:szCs w:val="24"/>
          <w:lang w:eastAsia="zh-CN"/>
        </w:rPr>
        <w:t>27 February</w:t>
      </w:r>
      <w:r w:rsidRPr="005C7CD5">
        <w:rPr>
          <w:rFonts w:eastAsia="SimSun"/>
          <w:bCs/>
          <w:sz w:val="24"/>
          <w:szCs w:val="24"/>
          <w:lang w:eastAsia="zh-CN"/>
        </w:rPr>
        <w:t xml:space="preserve"> – </w:t>
      </w:r>
      <w:r>
        <w:rPr>
          <w:rFonts w:eastAsia="SimSun"/>
          <w:bCs/>
          <w:sz w:val="24"/>
          <w:szCs w:val="24"/>
          <w:lang w:eastAsia="zh-CN"/>
        </w:rPr>
        <w:t>03</w:t>
      </w:r>
      <w:r w:rsidRPr="005C7CD5">
        <w:rPr>
          <w:rFonts w:eastAsia="SimSun"/>
          <w:bCs/>
          <w:sz w:val="24"/>
          <w:szCs w:val="24"/>
          <w:lang w:eastAsia="zh-CN"/>
        </w:rPr>
        <w:t xml:space="preserve"> </w:t>
      </w:r>
      <w:r>
        <w:rPr>
          <w:rFonts w:eastAsia="SimSun"/>
          <w:bCs/>
          <w:sz w:val="24"/>
          <w:szCs w:val="24"/>
          <w:lang w:eastAsia="zh-CN"/>
        </w:rPr>
        <w:t>March</w:t>
      </w:r>
      <w:r w:rsidRPr="005C7CD5">
        <w:rPr>
          <w:rFonts w:eastAsia="SimSun"/>
          <w:bCs/>
          <w:sz w:val="24"/>
          <w:szCs w:val="24"/>
          <w:lang w:eastAsia="zh-CN"/>
        </w:rPr>
        <w:t xml:space="preserve"> 202</w:t>
      </w:r>
      <w:r>
        <w:rPr>
          <w:rFonts w:eastAsia="SimSun"/>
          <w:bCs/>
          <w:sz w:val="24"/>
          <w:szCs w:val="24"/>
          <w:lang w:eastAsia="zh-CN"/>
        </w:rPr>
        <w:t>3</w:t>
      </w:r>
      <w:r>
        <w:rPr>
          <w:rFonts w:eastAsia="SimSun"/>
          <w:noProof w:val="0"/>
          <w:sz w:val="24"/>
          <w:szCs w:val="24"/>
          <w:lang w:eastAsia="zh-CN"/>
        </w:rPr>
        <w:tab/>
      </w:r>
    </w:p>
    <w:p w14:paraId="5E566A0E" w14:textId="77777777" w:rsidR="00FA457F" w:rsidRPr="00B266B0" w:rsidRDefault="00FA457F" w:rsidP="00FA457F">
      <w:pPr>
        <w:pStyle w:val="Header"/>
        <w:rPr>
          <w:bCs/>
          <w:noProof w:val="0"/>
          <w:sz w:val="24"/>
        </w:rPr>
      </w:pP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7C496C6A"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95252" w:rsidRPr="00295252">
        <w:rPr>
          <w:rFonts w:cs="Arial"/>
          <w:b/>
          <w:bCs/>
          <w:sz w:val="24"/>
          <w:lang w:eastAsia="ja-JP"/>
        </w:rPr>
        <w:t>8.10.</w:t>
      </w:r>
      <w:r w:rsidR="00FA457F">
        <w:rPr>
          <w:rFonts w:cs="Arial"/>
          <w:b/>
          <w:bCs/>
          <w:sz w:val="24"/>
          <w:lang w:eastAsia="ja-JP"/>
        </w:rPr>
        <w:t>3</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15DA9097"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A457F">
        <w:rPr>
          <w:rFonts w:ascii="Arial" w:hAnsi="Arial" w:cs="Arial"/>
          <w:b/>
          <w:bCs/>
          <w:sz w:val="24"/>
        </w:rPr>
        <w:t>UE capabilities</w:t>
      </w:r>
    </w:p>
    <w:p w14:paraId="25F387E8" w14:textId="7812F3F6"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890A7D" w:rsidRPr="00890A7D">
        <w:rPr>
          <w:rFonts w:ascii="Arial" w:hAnsi="Arial" w:cs="Arial"/>
          <w:b/>
          <w:bCs/>
          <w:sz w:val="24"/>
        </w:rPr>
        <w:t>NR_IDC_enh-Core</w:t>
      </w:r>
      <w:r w:rsidRPr="00112F1A">
        <w:rPr>
          <w:rFonts w:ascii="Arial" w:hAnsi="Arial" w:cs="Arial"/>
          <w:b/>
          <w:bCs/>
          <w:sz w:val="24"/>
        </w:rPr>
        <w:t xml:space="preserve"> </w:t>
      </w:r>
      <w:r>
        <w:rPr>
          <w:rFonts w:ascii="Arial" w:hAnsi="Arial" w:cs="Arial"/>
          <w:b/>
          <w:bCs/>
          <w:sz w:val="24"/>
        </w:rPr>
        <w:t xml:space="preserve">- Release </w:t>
      </w:r>
      <w:r w:rsidR="00890A7D">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47006824" w:rsidR="00A209D6" w:rsidRDefault="00A209D6" w:rsidP="00A209D6">
      <w:pPr>
        <w:pStyle w:val="Heading1"/>
      </w:pPr>
      <w:r w:rsidRPr="006E13D1">
        <w:t>1</w:t>
      </w:r>
      <w:r w:rsidRPr="006E13D1">
        <w:tab/>
      </w:r>
      <w:r>
        <w:t>Introduction</w:t>
      </w:r>
    </w:p>
    <w:p w14:paraId="6271C158" w14:textId="288EC18E" w:rsidR="00A37006" w:rsidRDefault="00440F99" w:rsidP="00CA6573">
      <w:r>
        <w:t xml:space="preserve">A work item on </w:t>
      </w:r>
      <w:r w:rsidR="00282D22" w:rsidRPr="00282D22">
        <w:t xml:space="preserve">In-Device Co-existence (IDC) enhancements for NR and MR-DC </w:t>
      </w:r>
      <w:r w:rsidR="00282D22">
        <w:t>has been approved [</w:t>
      </w:r>
      <w:hyperlink r:id="rId12" w:history="1">
        <w:r w:rsidR="00282D22" w:rsidRPr="00282D22">
          <w:rPr>
            <w:rStyle w:val="Hyperlink"/>
          </w:rPr>
          <w:t>1</w:t>
        </w:r>
      </w:hyperlink>
      <w:r w:rsidR="00282D22">
        <w:t>]</w:t>
      </w:r>
      <w:r w:rsidR="008165A2">
        <w:t>.</w:t>
      </w:r>
      <w:r w:rsidR="004A350D">
        <w:t xml:space="preserve"> </w:t>
      </w:r>
      <w:r w:rsidR="00F37A16">
        <w:t xml:space="preserve">For IDC, it is assumed that first the UE detects </w:t>
      </w:r>
      <w:r w:rsidR="0029404C">
        <w:t xml:space="preserve">an </w:t>
      </w:r>
      <w:r w:rsidR="00F37A16">
        <w:t xml:space="preserve">internal </w:t>
      </w:r>
      <w:r w:rsidR="0029404C">
        <w:t>issue,</w:t>
      </w:r>
      <w:r w:rsidR="00F37A16">
        <w:t xml:space="preserve"> or the possibility of </w:t>
      </w:r>
      <w:r w:rsidR="0029404C">
        <w:t xml:space="preserve">an </w:t>
      </w:r>
      <w:r w:rsidR="00F37A16">
        <w:t>internal issue caused by coexistence</w:t>
      </w:r>
      <w:r w:rsidR="00CA6573">
        <w:t>, and then p</w:t>
      </w:r>
      <w:r w:rsidR="00F37A16">
        <w:t xml:space="preserve">rovides information to the gNB to </w:t>
      </w:r>
      <w:r w:rsidR="00CA6573">
        <w:t>solve the issue</w:t>
      </w:r>
      <w:r w:rsidR="00F37A16">
        <w:t>.</w:t>
      </w:r>
    </w:p>
    <w:p w14:paraId="586471BA" w14:textId="6A5A3E87" w:rsidR="007E5A10" w:rsidRDefault="007E5A10" w:rsidP="007E5A10">
      <w:r>
        <w:t>So this WI should aim to define better suited FDM solution to assess n</w:t>
      </w:r>
      <w:r w:rsidRPr="00A754A3">
        <w:t xml:space="preserve">ew spectrum, bands, markets and applications as envisioned for 5G/NR </w:t>
      </w:r>
      <w:r>
        <w:t>as well as TDM solution could be introduced if seen possible but focus should be to make FDM solution to work in NR environment.</w:t>
      </w:r>
      <w:r w:rsidR="000A77B7">
        <w:t xml:space="preserve"> In this paper we start to discuss how UE capabilities could be defined for the WI.</w:t>
      </w:r>
    </w:p>
    <w:p w14:paraId="7D484B6E" w14:textId="4E1C17DA" w:rsidR="009339CB" w:rsidRPr="006E13D1" w:rsidRDefault="009339CB" w:rsidP="009339CB">
      <w:pPr>
        <w:pStyle w:val="Heading1"/>
      </w:pPr>
      <w:r w:rsidRPr="006E13D1">
        <w:t>2</w:t>
      </w:r>
      <w:r w:rsidRPr="006E13D1">
        <w:tab/>
      </w:r>
      <w:r w:rsidR="000A77B7">
        <w:t>Discussion</w:t>
      </w:r>
    </w:p>
    <w:p w14:paraId="5982B445" w14:textId="4B1DA20D" w:rsidR="009339CB" w:rsidRDefault="009339CB" w:rsidP="009339CB">
      <w:pPr>
        <w:pStyle w:val="Heading2"/>
      </w:pPr>
      <w:r>
        <w:t>2</w:t>
      </w:r>
      <w:r w:rsidRPr="006E13D1">
        <w:t>.1</w:t>
      </w:r>
      <w:r w:rsidRPr="006E13D1">
        <w:tab/>
      </w:r>
      <w:r w:rsidR="000A77B7">
        <w:t>Existing capabilities</w:t>
      </w:r>
    </w:p>
    <w:p w14:paraId="5924A571" w14:textId="0D27B52F" w:rsidR="000A77B7" w:rsidRDefault="000A77B7" w:rsidP="00162A0B">
      <w:r>
        <w:t xml:space="preserve">In NR </w:t>
      </w:r>
      <w:r w:rsidR="00627942">
        <w:t>R16 a capability indicating IDC support was introduced:</w:t>
      </w: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50"/>
        <w:gridCol w:w="711"/>
        <w:gridCol w:w="567"/>
        <w:gridCol w:w="709"/>
        <w:gridCol w:w="708"/>
      </w:tblGrid>
      <w:tr w:rsidR="00627942" w14:paraId="15B32B14" w14:textId="77777777" w:rsidTr="00627942">
        <w:trPr>
          <w:cantSplit/>
        </w:trPr>
        <w:tc>
          <w:tcPr>
            <w:tcW w:w="6945" w:type="dxa"/>
            <w:tcBorders>
              <w:top w:val="single" w:sz="4" w:space="0" w:color="808080"/>
              <w:left w:val="single" w:sz="4" w:space="0" w:color="808080"/>
              <w:bottom w:val="single" w:sz="4" w:space="0" w:color="808080"/>
              <w:right w:val="single" w:sz="4" w:space="0" w:color="808080"/>
            </w:tcBorders>
            <w:hideMark/>
          </w:tcPr>
          <w:p w14:paraId="0FFABE7D" w14:textId="77777777" w:rsidR="00627942" w:rsidRDefault="00627942">
            <w:pPr>
              <w:keepNext/>
              <w:keepLines/>
              <w:spacing w:after="0"/>
              <w:rPr>
                <w:rFonts w:ascii="Arial" w:hAnsi="Arial"/>
                <w:b/>
                <w:i/>
                <w:sz w:val="18"/>
                <w:lang w:eastAsia="ja-JP"/>
              </w:rPr>
            </w:pPr>
            <w:r>
              <w:rPr>
                <w:rFonts w:ascii="Arial" w:hAnsi="Arial"/>
                <w:b/>
                <w:i/>
                <w:sz w:val="18"/>
              </w:rPr>
              <w:t>inDeviceCoexInd-r16</w:t>
            </w:r>
          </w:p>
          <w:p w14:paraId="216A6CF2" w14:textId="77777777" w:rsidR="00627942" w:rsidRDefault="00627942">
            <w:pPr>
              <w:pStyle w:val="TAL"/>
              <w:rPr>
                <w:b/>
                <w:i/>
              </w:rPr>
            </w:pPr>
            <w:r>
              <w:t>Indicates whether the UE supports IDC (In-Device Coexistence) assistance information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0AE247D9" w14:textId="77777777" w:rsidR="00627942" w:rsidRDefault="00627942">
            <w:pPr>
              <w:pStyle w:val="TAL"/>
              <w:jc w:val="center"/>
            </w:pPr>
            <w:r>
              <w:rPr>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25EB11B2" w14:textId="77777777" w:rsidR="00627942" w:rsidRDefault="00627942">
            <w:pPr>
              <w:pStyle w:val="TAL"/>
              <w:jc w:val="cente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4612A68A" w14:textId="77777777" w:rsidR="00627942" w:rsidRDefault="00627942">
            <w:pPr>
              <w:pStyle w:val="TAL"/>
              <w:jc w:val="center"/>
            </w:pPr>
            <w:r>
              <w:rPr>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548BE3E8" w14:textId="77777777" w:rsidR="00627942" w:rsidRDefault="00627942">
            <w:pPr>
              <w:pStyle w:val="TAL"/>
              <w:jc w:val="center"/>
            </w:pPr>
            <w:r>
              <w:t>No</w:t>
            </w:r>
          </w:p>
        </w:tc>
      </w:tr>
    </w:tbl>
    <w:p w14:paraId="475E9308" w14:textId="37AB41C6" w:rsidR="00627942" w:rsidRDefault="00627942" w:rsidP="00162A0B"/>
    <w:p w14:paraId="40071608" w14:textId="334EC2D5" w:rsidR="00627942" w:rsidRDefault="00627942" w:rsidP="00162A0B">
      <w:r>
        <w:t>As the R16 IDC only included FDM solution without much of granularity this was sufficient at that point of time. In LTE where we also had TDM type of solutions we introduced following capabilities:</w:t>
      </w:r>
    </w:p>
    <w:p w14:paraId="351D63E5" w14:textId="77777777" w:rsidR="00627942" w:rsidRPr="00627942" w:rsidRDefault="00627942" w:rsidP="00627942">
      <w:pPr>
        <w:pStyle w:val="Heading4"/>
        <w:rPr>
          <w:i/>
          <w:iCs/>
          <w:lang w:eastAsia="ja-JP"/>
        </w:rPr>
      </w:pPr>
      <w:bookmarkStart w:id="0" w:name="_Toc29241414"/>
      <w:bookmarkStart w:id="1" w:name="_Toc37152883"/>
      <w:bookmarkStart w:id="2" w:name="_Toc37236820"/>
      <w:bookmarkStart w:id="3" w:name="_Toc46493976"/>
      <w:bookmarkStart w:id="4" w:name="_Toc52534870"/>
      <w:bookmarkStart w:id="5" w:name="_Toc124444667"/>
      <w:r w:rsidRPr="00627942">
        <w:rPr>
          <w:i/>
          <w:iCs/>
        </w:rPr>
        <w:t>4.3.15.2</w:t>
      </w:r>
      <w:r w:rsidRPr="00627942">
        <w:rPr>
          <w:i/>
          <w:iCs/>
        </w:rPr>
        <w:tab/>
        <w:t>inDeviceCoexInd-r11</w:t>
      </w:r>
      <w:bookmarkEnd w:id="0"/>
      <w:bookmarkEnd w:id="1"/>
      <w:bookmarkEnd w:id="2"/>
      <w:bookmarkEnd w:id="3"/>
      <w:bookmarkEnd w:id="4"/>
      <w:bookmarkEnd w:id="5"/>
    </w:p>
    <w:p w14:paraId="438E23C1" w14:textId="77777777" w:rsidR="00627942" w:rsidRPr="00627942" w:rsidRDefault="00627942" w:rsidP="00627942">
      <w:pPr>
        <w:rPr>
          <w:i/>
          <w:iCs/>
        </w:rPr>
      </w:pPr>
      <w:r w:rsidRPr="00627942">
        <w:rPr>
          <w:i/>
          <w:iCs/>
        </w:rPr>
        <w:t>This parameter defines whether the UE supports in-device coexistence indication as well as autonomous denial functionality as specified in TS 36.331 [5].</w:t>
      </w:r>
    </w:p>
    <w:p w14:paraId="5AE3F0F3" w14:textId="77777777" w:rsidR="00627942" w:rsidRPr="00627942" w:rsidRDefault="00627942" w:rsidP="00627942">
      <w:pPr>
        <w:pStyle w:val="Heading4"/>
        <w:rPr>
          <w:i/>
          <w:iCs/>
        </w:rPr>
      </w:pPr>
      <w:bookmarkStart w:id="6" w:name="_Toc29241420"/>
      <w:bookmarkStart w:id="7" w:name="_Toc37152889"/>
      <w:bookmarkStart w:id="8" w:name="_Toc37236826"/>
      <w:bookmarkStart w:id="9" w:name="_Toc46493982"/>
      <w:bookmarkStart w:id="10" w:name="_Toc52534876"/>
      <w:bookmarkStart w:id="11" w:name="_Toc124444673"/>
      <w:r w:rsidRPr="00627942">
        <w:rPr>
          <w:i/>
          <w:iCs/>
        </w:rPr>
        <w:t>4.3.15.8</w:t>
      </w:r>
      <w:r w:rsidRPr="00627942">
        <w:rPr>
          <w:i/>
          <w:iCs/>
        </w:rPr>
        <w:tab/>
        <w:t>inDeviceCoexInd-UL-CA-r11</w:t>
      </w:r>
      <w:bookmarkEnd w:id="6"/>
      <w:bookmarkEnd w:id="7"/>
      <w:bookmarkEnd w:id="8"/>
      <w:bookmarkEnd w:id="9"/>
      <w:bookmarkEnd w:id="10"/>
      <w:bookmarkEnd w:id="11"/>
    </w:p>
    <w:p w14:paraId="224F13DA" w14:textId="652A640B" w:rsidR="00627942" w:rsidRPr="00627942" w:rsidRDefault="00627942" w:rsidP="00627942">
      <w:pPr>
        <w:rPr>
          <w:i/>
          <w:iCs/>
          <w:lang w:eastAsia="en-GB"/>
        </w:rPr>
      </w:pPr>
      <w:r w:rsidRPr="00627942">
        <w:rPr>
          <w:i/>
          <w:iCs/>
        </w:rPr>
        <w:t xml:space="preserve">This parameter defines whether the UE supports UL CA related in-device coexistence indication as specified in TS 36.331 [5]. </w:t>
      </w:r>
      <w:r w:rsidRPr="00627942">
        <w:rPr>
          <w:i/>
          <w:iCs/>
          <w:lang w:eastAsia="en-GB"/>
        </w:rPr>
        <w:t>A UE that supports UL CA related in-device coexistence indication shall also support in-device coexistence indication.</w:t>
      </w:r>
    </w:p>
    <w:p w14:paraId="4EB96690" w14:textId="77777777" w:rsidR="00627942" w:rsidRPr="00627942" w:rsidRDefault="00627942" w:rsidP="00627942">
      <w:pPr>
        <w:pStyle w:val="Heading4"/>
        <w:rPr>
          <w:i/>
          <w:iCs/>
        </w:rPr>
      </w:pPr>
      <w:bookmarkStart w:id="12" w:name="_Toc29241422"/>
      <w:bookmarkStart w:id="13" w:name="_Toc37152891"/>
      <w:bookmarkStart w:id="14" w:name="_Toc37236828"/>
      <w:bookmarkStart w:id="15" w:name="_Toc46493984"/>
      <w:bookmarkStart w:id="16" w:name="_Toc52534878"/>
      <w:bookmarkStart w:id="17" w:name="_Toc124444675"/>
      <w:r w:rsidRPr="00627942">
        <w:rPr>
          <w:i/>
          <w:iCs/>
        </w:rPr>
        <w:t>4.3.15.10</w:t>
      </w:r>
      <w:r w:rsidRPr="00627942">
        <w:rPr>
          <w:i/>
          <w:iCs/>
        </w:rPr>
        <w:tab/>
        <w:t>inDeviceCoexInd-HardwareSharingInd-r13</w:t>
      </w:r>
      <w:bookmarkEnd w:id="12"/>
      <w:bookmarkEnd w:id="13"/>
      <w:bookmarkEnd w:id="14"/>
      <w:bookmarkEnd w:id="15"/>
      <w:bookmarkEnd w:id="16"/>
      <w:bookmarkEnd w:id="17"/>
    </w:p>
    <w:p w14:paraId="39A09062" w14:textId="77777777" w:rsidR="00627942" w:rsidRPr="00627942" w:rsidRDefault="00627942" w:rsidP="00627942">
      <w:pPr>
        <w:rPr>
          <w:i/>
          <w:iCs/>
        </w:rPr>
      </w:pPr>
      <w:r w:rsidRPr="00627942">
        <w:rPr>
          <w:i/>
          <w:iCs/>
        </w:rPr>
        <w:t>This parameter defines whether the UE supports hardware sharing indication as specified in TS 36.331 [5]. A UE that supports hardware sharing indication shall also indicate support of LAA operation.</w:t>
      </w:r>
    </w:p>
    <w:p w14:paraId="18DDEBA7" w14:textId="77777777" w:rsidR="00627942" w:rsidRPr="00627942" w:rsidRDefault="00627942" w:rsidP="00627942">
      <w:pPr>
        <w:pStyle w:val="Heading4"/>
        <w:rPr>
          <w:i/>
          <w:iCs/>
        </w:rPr>
      </w:pPr>
      <w:bookmarkStart w:id="18" w:name="_Toc29241427"/>
      <w:bookmarkStart w:id="19" w:name="_Toc37152896"/>
      <w:bookmarkStart w:id="20" w:name="_Toc37236833"/>
      <w:bookmarkStart w:id="21" w:name="_Toc46493989"/>
      <w:bookmarkStart w:id="22" w:name="_Toc52534883"/>
      <w:bookmarkStart w:id="23" w:name="_Toc124444680"/>
      <w:r w:rsidRPr="00627942">
        <w:rPr>
          <w:i/>
          <w:iCs/>
        </w:rPr>
        <w:t>4.3.15.15</w:t>
      </w:r>
      <w:r w:rsidRPr="00627942">
        <w:rPr>
          <w:i/>
          <w:iCs/>
        </w:rPr>
        <w:tab/>
        <w:t>inDeviceCoexInd-ENDC-r15</w:t>
      </w:r>
      <w:bookmarkEnd w:id="18"/>
      <w:bookmarkEnd w:id="19"/>
      <w:bookmarkEnd w:id="20"/>
      <w:bookmarkEnd w:id="21"/>
      <w:bookmarkEnd w:id="22"/>
      <w:bookmarkEnd w:id="23"/>
    </w:p>
    <w:p w14:paraId="14A635C5" w14:textId="77777777" w:rsidR="00627942" w:rsidRPr="00627942" w:rsidRDefault="00627942" w:rsidP="00627942">
      <w:pPr>
        <w:rPr>
          <w:i/>
          <w:iCs/>
        </w:rPr>
      </w:pPr>
      <w:r w:rsidRPr="00627942">
        <w:rPr>
          <w:i/>
          <w:iCs/>
        </w:rPr>
        <w:t>This parameter defines whether the UE supports in-device coexistence indication for (NG)EN-DC operation as specified in TS 36.331 [5]. A UE that supports in-device coexistence indication for (NG)EN-DC operation shall also support in-device coexistence indication.</w:t>
      </w:r>
    </w:p>
    <w:p w14:paraId="2FFEF6AA" w14:textId="1CE34A7B" w:rsidR="00627942" w:rsidRDefault="00627942" w:rsidP="00162A0B">
      <w:r>
        <w:lastRenderedPageBreak/>
        <w:t>As we change release 16 functionaly for IDC it seems necessary that  NW knows at minimum that UE capable of R18 additions to IDC functionality. This could be either derived directly from combination of existing IDC capability and R17 support of the UE or we introduced separate capability for R18 IDC additions. It seems safer to assume that R18 UE may only implement IDC from release 16.</w:t>
      </w:r>
    </w:p>
    <w:p w14:paraId="0B42FB4E" w14:textId="0212D85B" w:rsidR="00627942" w:rsidRDefault="00627942" w:rsidP="00162A0B">
      <w:r>
        <w:rPr>
          <w:b/>
          <w:bCs/>
        </w:rPr>
        <w:t>Proposal</w:t>
      </w:r>
      <w:r w:rsidR="008E63B0">
        <w:rPr>
          <w:b/>
          <w:bCs/>
        </w:rPr>
        <w:t xml:space="preserve"> 1</w:t>
      </w:r>
      <w:r>
        <w:rPr>
          <w:b/>
          <w:bCs/>
        </w:rPr>
        <w:t xml:space="preserve">: </w:t>
      </w:r>
      <w:r>
        <w:t>Introduce separate capability for indicating R18 IDC support</w:t>
      </w:r>
    </w:p>
    <w:p w14:paraId="24E3A871" w14:textId="77777777" w:rsidR="00627942" w:rsidRDefault="00627942" w:rsidP="00162A0B">
      <w:r>
        <w:t>Whether one needs to have some sub functionality support indication we can start checking LTE where only a single capability was introduced to indicate both FDM and TDM IDC capability as well as indicating whether autonomous denial is supported it seems safe to assume we can cope with similar capability indication in release 18 NR IDC.</w:t>
      </w:r>
    </w:p>
    <w:p w14:paraId="27E830D1" w14:textId="2E518569" w:rsidR="00627942" w:rsidRDefault="00627942" w:rsidP="00162A0B">
      <w:r>
        <w:rPr>
          <w:b/>
          <w:bCs/>
        </w:rPr>
        <w:t>Proposal</w:t>
      </w:r>
      <w:r w:rsidR="008E63B0">
        <w:rPr>
          <w:b/>
          <w:bCs/>
        </w:rPr>
        <w:t xml:space="preserve"> 2</w:t>
      </w:r>
      <w:r>
        <w:rPr>
          <w:b/>
          <w:bCs/>
        </w:rPr>
        <w:t xml:space="preserve">: </w:t>
      </w:r>
      <w:r>
        <w:t xml:space="preserve">The new capability for indicating R18 IDC support indicates enhancements introduced for FDM </w:t>
      </w:r>
      <w:r w:rsidR="008E63B0">
        <w:t xml:space="preserve">IDC indication </w:t>
      </w:r>
      <w:r>
        <w:t xml:space="preserve">as well as TDM </w:t>
      </w:r>
      <w:r w:rsidR="008E63B0">
        <w:t xml:space="preserve">IDC </w:t>
      </w:r>
      <w:r>
        <w:t>indication</w:t>
      </w:r>
      <w:r w:rsidR="008E63B0">
        <w:t xml:space="preserve"> introduced in R18 similarly as in LTE</w:t>
      </w:r>
    </w:p>
    <w:p w14:paraId="7CFA66B9" w14:textId="2472199D" w:rsidR="008E63B0" w:rsidRDefault="008E63B0" w:rsidP="00162A0B">
      <w:r>
        <w:t xml:space="preserve">As we can also see the LTE solution using autonomous denial from the NW to the UE indication of IDC problem is included in the same capability as other IDC functionalities. This would seem safe assumption in NR as well. </w:t>
      </w:r>
    </w:p>
    <w:p w14:paraId="484D71D4" w14:textId="6CB254C1" w:rsidR="008E63B0" w:rsidRDefault="008E63B0" w:rsidP="00162A0B">
      <w:r>
        <w:rPr>
          <w:b/>
          <w:bCs/>
        </w:rPr>
        <w:t xml:space="preserve">Proposal 3: </w:t>
      </w:r>
      <w:r>
        <w:t>The new capability indication R18 IDC support includes indication for support of autonomous denial solution similarly as in LTE</w:t>
      </w:r>
    </w:p>
    <w:p w14:paraId="106A5D49" w14:textId="0D390BC8" w:rsidR="001802AB" w:rsidRDefault="001802AB" w:rsidP="00162A0B">
      <w:r>
        <w:t>Then whether some new solutions are introduced still in R18 for IDC problem we need to consider whether separate capability would be required for those.</w:t>
      </w:r>
    </w:p>
    <w:p w14:paraId="162EDE19" w14:textId="378588C9" w:rsidR="00B863DB" w:rsidRPr="008E63B0" w:rsidRDefault="00B863DB" w:rsidP="00162A0B">
      <w:r>
        <w:t>Rest of capabilities introduced for LTE for IDC are not applicable in NR e.g. hardware sharing indication, UL CA indication or EN-DC indication, thus we don’t need any capabilities for those in NR.</w:t>
      </w:r>
    </w:p>
    <w:p w14:paraId="69B7B8E6" w14:textId="69E07FC9" w:rsidR="009339CB" w:rsidRPr="006E13D1" w:rsidRDefault="005A13AB" w:rsidP="009339CB">
      <w:pPr>
        <w:pStyle w:val="Heading1"/>
      </w:pPr>
      <w:r>
        <w:t>3</w:t>
      </w:r>
      <w:r w:rsidR="009339CB" w:rsidRPr="006E13D1">
        <w:tab/>
      </w:r>
      <w:r w:rsidR="009339CB">
        <w:t>Conclusion</w:t>
      </w:r>
    </w:p>
    <w:p w14:paraId="6D5FD728" w14:textId="77777777" w:rsidR="00D744F7" w:rsidRDefault="00D744F7" w:rsidP="00D744F7">
      <w:r>
        <w:rPr>
          <w:b/>
          <w:bCs/>
        </w:rPr>
        <w:t xml:space="preserve">Proposal 1: </w:t>
      </w:r>
      <w:r>
        <w:t>Introduce separate capability for indicating R18 IDC support</w:t>
      </w:r>
    </w:p>
    <w:p w14:paraId="49882377" w14:textId="77777777" w:rsidR="00D744F7" w:rsidRDefault="00D744F7" w:rsidP="00D744F7">
      <w:r>
        <w:rPr>
          <w:b/>
          <w:bCs/>
        </w:rPr>
        <w:t xml:space="preserve">Proposal 2: </w:t>
      </w:r>
      <w:r>
        <w:t>The new capability for indicating R18 IDC support indicates enhancements introduced for FDM IDC indication as well as TDM IDC indication introduced in R18 similarly as in LTE</w:t>
      </w:r>
    </w:p>
    <w:p w14:paraId="5F79203C" w14:textId="77777777" w:rsidR="00D744F7" w:rsidRDefault="00D744F7" w:rsidP="00D744F7">
      <w:r>
        <w:rPr>
          <w:b/>
          <w:bCs/>
        </w:rPr>
        <w:t xml:space="preserve">Proposal 3: </w:t>
      </w:r>
      <w:r>
        <w:t>The new capability indication R18 IDC support includes indication for support of autonomous denial solution similarly as in LTE</w:t>
      </w:r>
    </w:p>
    <w:p w14:paraId="35F222F4" w14:textId="77777777" w:rsidR="00080512" w:rsidRPr="00A209D6" w:rsidRDefault="00080512" w:rsidP="009339CB"/>
    <w:sectPr w:rsidR="00080512" w:rsidRPr="00A209D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567C71" w14:textId="77777777" w:rsidR="00374022" w:rsidRDefault="00374022">
      <w:r>
        <w:separator/>
      </w:r>
    </w:p>
  </w:endnote>
  <w:endnote w:type="continuationSeparator" w:id="0">
    <w:p w14:paraId="63B9FC4E" w14:textId="77777777" w:rsidR="00374022" w:rsidRDefault="00374022">
      <w:r>
        <w:continuationSeparator/>
      </w:r>
    </w:p>
  </w:endnote>
  <w:endnote w:type="continuationNotice" w:id="1">
    <w:p w14:paraId="38082876" w14:textId="77777777" w:rsidR="00374022" w:rsidRDefault="003740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4CAC97" w14:textId="77777777" w:rsidR="00374022" w:rsidRDefault="00374022">
      <w:r>
        <w:separator/>
      </w:r>
    </w:p>
  </w:footnote>
  <w:footnote w:type="continuationSeparator" w:id="0">
    <w:p w14:paraId="250EAD9C" w14:textId="77777777" w:rsidR="00374022" w:rsidRDefault="00374022">
      <w:r>
        <w:continuationSeparator/>
      </w:r>
    </w:p>
  </w:footnote>
  <w:footnote w:type="continuationNotice" w:id="1">
    <w:p w14:paraId="58A8BFD2" w14:textId="77777777" w:rsidR="00374022" w:rsidRDefault="003740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A2EB0"/>
    <w:multiLevelType w:val="hybridMultilevel"/>
    <w:tmpl w:val="DF3492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63B30E39"/>
    <w:multiLevelType w:val="hybridMultilevel"/>
    <w:tmpl w:val="9C805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
  </w:num>
  <w:num w:numId="5">
    <w:abstractNumId w:val="3"/>
  </w:num>
  <w:num w:numId="6">
    <w:abstractNumId w:val="5"/>
  </w:num>
  <w:num w:numId="7">
    <w:abstractNumId w:val="6"/>
  </w:num>
  <w:num w:numId="8">
    <w:abstractNumId w:val="7"/>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37C72"/>
    <w:rsid w:val="00040095"/>
    <w:rsid w:val="00065268"/>
    <w:rsid w:val="00073C9C"/>
    <w:rsid w:val="00074DD4"/>
    <w:rsid w:val="00076412"/>
    <w:rsid w:val="00077905"/>
    <w:rsid w:val="00080512"/>
    <w:rsid w:val="00090468"/>
    <w:rsid w:val="00092E52"/>
    <w:rsid w:val="00094568"/>
    <w:rsid w:val="000A68FF"/>
    <w:rsid w:val="000A77B7"/>
    <w:rsid w:val="000B0651"/>
    <w:rsid w:val="000B61ED"/>
    <w:rsid w:val="000B7BCF"/>
    <w:rsid w:val="000C522B"/>
    <w:rsid w:val="000C5C53"/>
    <w:rsid w:val="000D58AB"/>
    <w:rsid w:val="000E2177"/>
    <w:rsid w:val="000F6E70"/>
    <w:rsid w:val="00112F1A"/>
    <w:rsid w:val="00130DF3"/>
    <w:rsid w:val="00145075"/>
    <w:rsid w:val="00156F6E"/>
    <w:rsid w:val="00162A0B"/>
    <w:rsid w:val="001741A0"/>
    <w:rsid w:val="00175FA0"/>
    <w:rsid w:val="001802AB"/>
    <w:rsid w:val="00194CD0"/>
    <w:rsid w:val="001B49C9"/>
    <w:rsid w:val="001C23F4"/>
    <w:rsid w:val="001C4F79"/>
    <w:rsid w:val="001D27DC"/>
    <w:rsid w:val="001F168B"/>
    <w:rsid w:val="001F7831"/>
    <w:rsid w:val="00204045"/>
    <w:rsid w:val="0020712B"/>
    <w:rsid w:val="0022606D"/>
    <w:rsid w:val="00231728"/>
    <w:rsid w:val="00244A05"/>
    <w:rsid w:val="00250404"/>
    <w:rsid w:val="002508EC"/>
    <w:rsid w:val="00255B86"/>
    <w:rsid w:val="00256B74"/>
    <w:rsid w:val="002610D8"/>
    <w:rsid w:val="00263035"/>
    <w:rsid w:val="00272AF5"/>
    <w:rsid w:val="002744A3"/>
    <w:rsid w:val="002747EC"/>
    <w:rsid w:val="00282D22"/>
    <w:rsid w:val="002855BF"/>
    <w:rsid w:val="0029404C"/>
    <w:rsid w:val="00295252"/>
    <w:rsid w:val="002B2988"/>
    <w:rsid w:val="002E63DF"/>
    <w:rsid w:val="002F0D22"/>
    <w:rsid w:val="002F52B7"/>
    <w:rsid w:val="0030696A"/>
    <w:rsid w:val="00311B17"/>
    <w:rsid w:val="00315E1A"/>
    <w:rsid w:val="003172DC"/>
    <w:rsid w:val="00325AE3"/>
    <w:rsid w:val="00326069"/>
    <w:rsid w:val="00340370"/>
    <w:rsid w:val="0035462D"/>
    <w:rsid w:val="00363818"/>
    <w:rsid w:val="0036459E"/>
    <w:rsid w:val="00364B41"/>
    <w:rsid w:val="00374022"/>
    <w:rsid w:val="00383096"/>
    <w:rsid w:val="0039346C"/>
    <w:rsid w:val="003A1440"/>
    <w:rsid w:val="003A41EF"/>
    <w:rsid w:val="003B128F"/>
    <w:rsid w:val="003B40AD"/>
    <w:rsid w:val="003C06D4"/>
    <w:rsid w:val="003C4E37"/>
    <w:rsid w:val="003E16BE"/>
    <w:rsid w:val="003E47FA"/>
    <w:rsid w:val="003F4E28"/>
    <w:rsid w:val="004006E8"/>
    <w:rsid w:val="00401855"/>
    <w:rsid w:val="00420C83"/>
    <w:rsid w:val="00423DA3"/>
    <w:rsid w:val="0043391B"/>
    <w:rsid w:val="00440F99"/>
    <w:rsid w:val="00446C3A"/>
    <w:rsid w:val="00465587"/>
    <w:rsid w:val="00475730"/>
    <w:rsid w:val="00477455"/>
    <w:rsid w:val="00484D37"/>
    <w:rsid w:val="00490AF4"/>
    <w:rsid w:val="004A0A39"/>
    <w:rsid w:val="004A1F7B"/>
    <w:rsid w:val="004A30DB"/>
    <w:rsid w:val="004A350D"/>
    <w:rsid w:val="004A795F"/>
    <w:rsid w:val="004B1A8D"/>
    <w:rsid w:val="004C1EBA"/>
    <w:rsid w:val="004C44D2"/>
    <w:rsid w:val="004C7A60"/>
    <w:rsid w:val="004D2831"/>
    <w:rsid w:val="004D3578"/>
    <w:rsid w:val="004D380D"/>
    <w:rsid w:val="004E1872"/>
    <w:rsid w:val="004E213A"/>
    <w:rsid w:val="004E6F5D"/>
    <w:rsid w:val="004F4540"/>
    <w:rsid w:val="004F73A7"/>
    <w:rsid w:val="00503171"/>
    <w:rsid w:val="00506C28"/>
    <w:rsid w:val="00506E71"/>
    <w:rsid w:val="0050728C"/>
    <w:rsid w:val="00534DA0"/>
    <w:rsid w:val="00536D78"/>
    <w:rsid w:val="00543E6C"/>
    <w:rsid w:val="00547C2C"/>
    <w:rsid w:val="00565087"/>
    <w:rsid w:val="0056573F"/>
    <w:rsid w:val="00567EB6"/>
    <w:rsid w:val="00571279"/>
    <w:rsid w:val="00572E9F"/>
    <w:rsid w:val="005930C4"/>
    <w:rsid w:val="0059533A"/>
    <w:rsid w:val="005A13AB"/>
    <w:rsid w:val="005A49C6"/>
    <w:rsid w:val="005B3E0F"/>
    <w:rsid w:val="005C766E"/>
    <w:rsid w:val="005C7CD5"/>
    <w:rsid w:val="005E222C"/>
    <w:rsid w:val="005E295D"/>
    <w:rsid w:val="005F3A4B"/>
    <w:rsid w:val="005F644A"/>
    <w:rsid w:val="0060193D"/>
    <w:rsid w:val="00603060"/>
    <w:rsid w:val="00611566"/>
    <w:rsid w:val="006249BD"/>
    <w:rsid w:val="00626DF1"/>
    <w:rsid w:val="00627942"/>
    <w:rsid w:val="0063766B"/>
    <w:rsid w:val="0064576D"/>
    <w:rsid w:val="00646D99"/>
    <w:rsid w:val="00656910"/>
    <w:rsid w:val="006574C0"/>
    <w:rsid w:val="00691888"/>
    <w:rsid w:val="00696821"/>
    <w:rsid w:val="006A6EB9"/>
    <w:rsid w:val="006C66D8"/>
    <w:rsid w:val="006C780F"/>
    <w:rsid w:val="006D1E24"/>
    <w:rsid w:val="006D35DE"/>
    <w:rsid w:val="006E1057"/>
    <w:rsid w:val="006E1417"/>
    <w:rsid w:val="006E4D76"/>
    <w:rsid w:val="006E763E"/>
    <w:rsid w:val="006F6A2C"/>
    <w:rsid w:val="007069DC"/>
    <w:rsid w:val="00710201"/>
    <w:rsid w:val="007139BC"/>
    <w:rsid w:val="0072073A"/>
    <w:rsid w:val="007266E7"/>
    <w:rsid w:val="00733CA2"/>
    <w:rsid w:val="007342B5"/>
    <w:rsid w:val="00734A5B"/>
    <w:rsid w:val="00744E76"/>
    <w:rsid w:val="007474B9"/>
    <w:rsid w:val="00753E2B"/>
    <w:rsid w:val="00755453"/>
    <w:rsid w:val="00757D40"/>
    <w:rsid w:val="00764106"/>
    <w:rsid w:val="007662B5"/>
    <w:rsid w:val="00770895"/>
    <w:rsid w:val="00781F0F"/>
    <w:rsid w:val="0078727C"/>
    <w:rsid w:val="0079049D"/>
    <w:rsid w:val="00793DC5"/>
    <w:rsid w:val="00796823"/>
    <w:rsid w:val="007A2E55"/>
    <w:rsid w:val="007B03FA"/>
    <w:rsid w:val="007B18D8"/>
    <w:rsid w:val="007C095F"/>
    <w:rsid w:val="007C2DD0"/>
    <w:rsid w:val="007D09F9"/>
    <w:rsid w:val="007D22E1"/>
    <w:rsid w:val="007E5A10"/>
    <w:rsid w:val="007F2E08"/>
    <w:rsid w:val="008024FA"/>
    <w:rsid w:val="008028A4"/>
    <w:rsid w:val="0080770D"/>
    <w:rsid w:val="00813245"/>
    <w:rsid w:val="008165A2"/>
    <w:rsid w:val="008361BA"/>
    <w:rsid w:val="00840DE0"/>
    <w:rsid w:val="00847CD0"/>
    <w:rsid w:val="008607A8"/>
    <w:rsid w:val="0086354A"/>
    <w:rsid w:val="00872ABF"/>
    <w:rsid w:val="00875F8B"/>
    <w:rsid w:val="008768CA"/>
    <w:rsid w:val="00877719"/>
    <w:rsid w:val="00877EF9"/>
    <w:rsid w:val="00880559"/>
    <w:rsid w:val="00890A7D"/>
    <w:rsid w:val="008B2C63"/>
    <w:rsid w:val="008B5306"/>
    <w:rsid w:val="008C2998"/>
    <w:rsid w:val="008C2E2A"/>
    <w:rsid w:val="008C3057"/>
    <w:rsid w:val="008D2E4D"/>
    <w:rsid w:val="008D3EEC"/>
    <w:rsid w:val="008D5584"/>
    <w:rsid w:val="008E439F"/>
    <w:rsid w:val="008E63B0"/>
    <w:rsid w:val="008F396F"/>
    <w:rsid w:val="008F3DCD"/>
    <w:rsid w:val="0090271F"/>
    <w:rsid w:val="00902A6E"/>
    <w:rsid w:val="00902DB9"/>
    <w:rsid w:val="0090466A"/>
    <w:rsid w:val="00923655"/>
    <w:rsid w:val="00930102"/>
    <w:rsid w:val="00932A5C"/>
    <w:rsid w:val="009339CB"/>
    <w:rsid w:val="00936071"/>
    <w:rsid w:val="009376CD"/>
    <w:rsid w:val="009379E5"/>
    <w:rsid w:val="00940212"/>
    <w:rsid w:val="00942EC2"/>
    <w:rsid w:val="009446F2"/>
    <w:rsid w:val="00950BCC"/>
    <w:rsid w:val="00954E2C"/>
    <w:rsid w:val="00961B32"/>
    <w:rsid w:val="00962509"/>
    <w:rsid w:val="00963FE5"/>
    <w:rsid w:val="009678BA"/>
    <w:rsid w:val="00970DB3"/>
    <w:rsid w:val="00974BB0"/>
    <w:rsid w:val="00975BCD"/>
    <w:rsid w:val="009928A9"/>
    <w:rsid w:val="009A0AF3"/>
    <w:rsid w:val="009A0E1D"/>
    <w:rsid w:val="009B07CD"/>
    <w:rsid w:val="009C19E9"/>
    <w:rsid w:val="009D74A6"/>
    <w:rsid w:val="009E0E87"/>
    <w:rsid w:val="00A04FE0"/>
    <w:rsid w:val="00A10F02"/>
    <w:rsid w:val="00A204CA"/>
    <w:rsid w:val="00A209D6"/>
    <w:rsid w:val="00A22738"/>
    <w:rsid w:val="00A23154"/>
    <w:rsid w:val="00A32ABD"/>
    <w:rsid w:val="00A36F5F"/>
    <w:rsid w:val="00A37006"/>
    <w:rsid w:val="00A430D9"/>
    <w:rsid w:val="00A430EC"/>
    <w:rsid w:val="00A463A9"/>
    <w:rsid w:val="00A53724"/>
    <w:rsid w:val="00A54B2B"/>
    <w:rsid w:val="00A703B6"/>
    <w:rsid w:val="00A754A3"/>
    <w:rsid w:val="00A75514"/>
    <w:rsid w:val="00A82346"/>
    <w:rsid w:val="00A84D62"/>
    <w:rsid w:val="00A9671C"/>
    <w:rsid w:val="00AA1553"/>
    <w:rsid w:val="00AA1A7E"/>
    <w:rsid w:val="00AF2158"/>
    <w:rsid w:val="00AF4406"/>
    <w:rsid w:val="00B03BE6"/>
    <w:rsid w:val="00B05380"/>
    <w:rsid w:val="00B05962"/>
    <w:rsid w:val="00B15449"/>
    <w:rsid w:val="00B16C2F"/>
    <w:rsid w:val="00B203D6"/>
    <w:rsid w:val="00B27303"/>
    <w:rsid w:val="00B3006F"/>
    <w:rsid w:val="00B46ADE"/>
    <w:rsid w:val="00B47FD1"/>
    <w:rsid w:val="00B50385"/>
    <w:rsid w:val="00B506D0"/>
    <w:rsid w:val="00B516BB"/>
    <w:rsid w:val="00B55818"/>
    <w:rsid w:val="00B64E89"/>
    <w:rsid w:val="00B7538C"/>
    <w:rsid w:val="00B77300"/>
    <w:rsid w:val="00B84043"/>
    <w:rsid w:val="00B84DB2"/>
    <w:rsid w:val="00B863DB"/>
    <w:rsid w:val="00B94E6B"/>
    <w:rsid w:val="00BA4582"/>
    <w:rsid w:val="00BC0D5E"/>
    <w:rsid w:val="00BC3555"/>
    <w:rsid w:val="00BC544C"/>
    <w:rsid w:val="00BD472A"/>
    <w:rsid w:val="00BD5A75"/>
    <w:rsid w:val="00BD722D"/>
    <w:rsid w:val="00BE765F"/>
    <w:rsid w:val="00C00816"/>
    <w:rsid w:val="00C05A3F"/>
    <w:rsid w:val="00C12B51"/>
    <w:rsid w:val="00C24650"/>
    <w:rsid w:val="00C25465"/>
    <w:rsid w:val="00C26B9F"/>
    <w:rsid w:val="00C33079"/>
    <w:rsid w:val="00C42A96"/>
    <w:rsid w:val="00C5112D"/>
    <w:rsid w:val="00C55A12"/>
    <w:rsid w:val="00C602AF"/>
    <w:rsid w:val="00C6553E"/>
    <w:rsid w:val="00C8092E"/>
    <w:rsid w:val="00C83A13"/>
    <w:rsid w:val="00C86F10"/>
    <w:rsid w:val="00C9068C"/>
    <w:rsid w:val="00C92967"/>
    <w:rsid w:val="00CA3D0C"/>
    <w:rsid w:val="00CA654B"/>
    <w:rsid w:val="00CA6573"/>
    <w:rsid w:val="00CB72B8"/>
    <w:rsid w:val="00CC18E5"/>
    <w:rsid w:val="00CD0BA8"/>
    <w:rsid w:val="00CD25D7"/>
    <w:rsid w:val="00CD442F"/>
    <w:rsid w:val="00CD4C7B"/>
    <w:rsid w:val="00CD58FE"/>
    <w:rsid w:val="00D16A53"/>
    <w:rsid w:val="00D33BE3"/>
    <w:rsid w:val="00D3792D"/>
    <w:rsid w:val="00D55E47"/>
    <w:rsid w:val="00D62E19"/>
    <w:rsid w:val="00D67ADD"/>
    <w:rsid w:val="00D67CD1"/>
    <w:rsid w:val="00D738D6"/>
    <w:rsid w:val="00D744F7"/>
    <w:rsid w:val="00D76D85"/>
    <w:rsid w:val="00D80795"/>
    <w:rsid w:val="00D854BE"/>
    <w:rsid w:val="00D87E00"/>
    <w:rsid w:val="00D9134D"/>
    <w:rsid w:val="00D91BEA"/>
    <w:rsid w:val="00D96D11"/>
    <w:rsid w:val="00DA6647"/>
    <w:rsid w:val="00DA7A03"/>
    <w:rsid w:val="00DB0DB8"/>
    <w:rsid w:val="00DB1818"/>
    <w:rsid w:val="00DC309B"/>
    <w:rsid w:val="00DC4DA2"/>
    <w:rsid w:val="00DC5261"/>
    <w:rsid w:val="00DC54C6"/>
    <w:rsid w:val="00DC73DD"/>
    <w:rsid w:val="00DC7D3E"/>
    <w:rsid w:val="00DE25D2"/>
    <w:rsid w:val="00DF7C20"/>
    <w:rsid w:val="00E115A3"/>
    <w:rsid w:val="00E130C3"/>
    <w:rsid w:val="00E3466F"/>
    <w:rsid w:val="00E40797"/>
    <w:rsid w:val="00E46C08"/>
    <w:rsid w:val="00E471CF"/>
    <w:rsid w:val="00E62835"/>
    <w:rsid w:val="00E77645"/>
    <w:rsid w:val="00E83697"/>
    <w:rsid w:val="00E83D96"/>
    <w:rsid w:val="00E859B6"/>
    <w:rsid w:val="00EA4A18"/>
    <w:rsid w:val="00EA66C9"/>
    <w:rsid w:val="00EB2179"/>
    <w:rsid w:val="00EB5D32"/>
    <w:rsid w:val="00EC484B"/>
    <w:rsid w:val="00EC4A25"/>
    <w:rsid w:val="00ED5032"/>
    <w:rsid w:val="00EF612C"/>
    <w:rsid w:val="00F025A2"/>
    <w:rsid w:val="00F02E35"/>
    <w:rsid w:val="00F036E9"/>
    <w:rsid w:val="00F07388"/>
    <w:rsid w:val="00F15ED5"/>
    <w:rsid w:val="00F2026E"/>
    <w:rsid w:val="00F21F92"/>
    <w:rsid w:val="00F2210A"/>
    <w:rsid w:val="00F2625D"/>
    <w:rsid w:val="00F31180"/>
    <w:rsid w:val="00F31372"/>
    <w:rsid w:val="00F37743"/>
    <w:rsid w:val="00F37A16"/>
    <w:rsid w:val="00F45EF4"/>
    <w:rsid w:val="00F54A3D"/>
    <w:rsid w:val="00F54CB0"/>
    <w:rsid w:val="00F55AAF"/>
    <w:rsid w:val="00F579CD"/>
    <w:rsid w:val="00F6355F"/>
    <w:rsid w:val="00F653B8"/>
    <w:rsid w:val="00F71B89"/>
    <w:rsid w:val="00F7353C"/>
    <w:rsid w:val="00F746D7"/>
    <w:rsid w:val="00F76F8F"/>
    <w:rsid w:val="00F868C5"/>
    <w:rsid w:val="00F87257"/>
    <w:rsid w:val="00F91B37"/>
    <w:rsid w:val="00F941DF"/>
    <w:rsid w:val="00FA0CA0"/>
    <w:rsid w:val="00FA1266"/>
    <w:rsid w:val="00FA457F"/>
    <w:rsid w:val="00FB36FA"/>
    <w:rsid w:val="00FB3AA2"/>
    <w:rsid w:val="00FC1192"/>
    <w:rsid w:val="00FE106D"/>
    <w:rsid w:val="00FE251B"/>
    <w:rsid w:val="00FF1A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11BCF00B-D235-426D-95D8-82DF70B64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D744F7"/>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C602AF"/>
    <w:pPr>
      <w:ind w:left="720"/>
      <w:contextualSpacing/>
    </w:pPr>
  </w:style>
  <w:style w:type="character" w:styleId="CommentReference">
    <w:name w:val="annotation reference"/>
    <w:basedOn w:val="DefaultParagraphFont"/>
    <w:rsid w:val="000C5C53"/>
    <w:rPr>
      <w:sz w:val="16"/>
      <w:szCs w:val="16"/>
    </w:rPr>
  </w:style>
  <w:style w:type="paragraph" w:styleId="CommentText">
    <w:name w:val="annotation text"/>
    <w:basedOn w:val="Normal"/>
    <w:link w:val="CommentTextChar"/>
    <w:rsid w:val="000C5C53"/>
  </w:style>
  <w:style w:type="character" w:customStyle="1" w:styleId="CommentTextChar">
    <w:name w:val="Comment Text Char"/>
    <w:basedOn w:val="DefaultParagraphFont"/>
    <w:link w:val="CommentText"/>
    <w:rsid w:val="000C5C53"/>
    <w:rPr>
      <w:lang w:eastAsia="en-US"/>
    </w:rPr>
  </w:style>
  <w:style w:type="paragraph" w:styleId="CommentSubject">
    <w:name w:val="annotation subject"/>
    <w:basedOn w:val="CommentText"/>
    <w:next w:val="CommentText"/>
    <w:link w:val="CommentSubjectChar"/>
    <w:rsid w:val="000C5C53"/>
    <w:rPr>
      <w:b/>
      <w:bCs/>
    </w:rPr>
  </w:style>
  <w:style w:type="character" w:customStyle="1" w:styleId="CommentSubjectChar">
    <w:name w:val="Comment Subject Char"/>
    <w:basedOn w:val="CommentTextChar"/>
    <w:link w:val="CommentSubject"/>
    <w:rsid w:val="000C5C53"/>
    <w:rPr>
      <w:b/>
      <w:bCs/>
      <w:lang w:eastAsia="en-US"/>
    </w:rPr>
  </w:style>
  <w:style w:type="paragraph" w:styleId="Revision">
    <w:name w:val="Revision"/>
    <w:hidden/>
    <w:uiPriority w:val="99"/>
    <w:semiHidden/>
    <w:rsid w:val="009A0E1D"/>
    <w:rPr>
      <w:lang w:eastAsia="en-US"/>
    </w:rPr>
  </w:style>
  <w:style w:type="character" w:customStyle="1" w:styleId="PLChar">
    <w:name w:val="PL Char"/>
    <w:link w:val="PL"/>
    <w:qFormat/>
    <w:rsid w:val="007E5A10"/>
    <w:rPr>
      <w:rFonts w:ascii="Courier New" w:hAnsi="Courier New"/>
      <w:noProof/>
      <w:sz w:val="16"/>
      <w:lang w:eastAsia="en-US"/>
    </w:rPr>
  </w:style>
  <w:style w:type="character" w:styleId="Mention">
    <w:name w:val="Mention"/>
    <w:basedOn w:val="DefaultParagraphFont"/>
    <w:uiPriority w:val="99"/>
    <w:unhideWhenUsed/>
    <w:rsid w:val="00CD25D7"/>
    <w:rPr>
      <w:color w:val="2B579A"/>
      <w:shd w:val="clear" w:color="auto" w:fill="E1DFDD"/>
    </w:rPr>
  </w:style>
  <w:style w:type="character" w:customStyle="1" w:styleId="TALCar">
    <w:name w:val="TAL Car"/>
    <w:link w:val="TAL"/>
    <w:qFormat/>
    <w:locked/>
    <w:rsid w:val="00627942"/>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8185569">
      <w:bodyDiv w:val="1"/>
      <w:marLeft w:val="0"/>
      <w:marRight w:val="0"/>
      <w:marTop w:val="0"/>
      <w:marBottom w:val="0"/>
      <w:divBdr>
        <w:top w:val="none" w:sz="0" w:space="0" w:color="auto"/>
        <w:left w:val="none" w:sz="0" w:space="0" w:color="auto"/>
        <w:bottom w:val="none" w:sz="0" w:space="0" w:color="auto"/>
        <w:right w:val="none" w:sz="0" w:space="0" w:color="auto"/>
      </w:divBdr>
    </w:div>
    <w:div w:id="53936758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9288130">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91531480">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58829235">
      <w:bodyDiv w:val="1"/>
      <w:marLeft w:val="0"/>
      <w:marRight w:val="0"/>
      <w:marTop w:val="0"/>
      <w:marBottom w:val="0"/>
      <w:divBdr>
        <w:top w:val="none" w:sz="0" w:space="0" w:color="auto"/>
        <w:left w:val="none" w:sz="0" w:space="0" w:color="auto"/>
        <w:bottom w:val="none" w:sz="0" w:space="0" w:color="auto"/>
        <w:right w:val="none" w:sz="0" w:space="0" w:color="auto"/>
      </w:divBdr>
    </w:div>
    <w:div w:id="1334723724">
      <w:bodyDiv w:val="1"/>
      <w:marLeft w:val="0"/>
      <w:marRight w:val="0"/>
      <w:marTop w:val="0"/>
      <w:marBottom w:val="0"/>
      <w:divBdr>
        <w:top w:val="none" w:sz="0" w:space="0" w:color="auto"/>
        <w:left w:val="none" w:sz="0" w:space="0" w:color="auto"/>
        <w:bottom w:val="none" w:sz="0" w:space="0" w:color="auto"/>
        <w:right w:val="none" w:sz="0" w:space="0" w:color="auto"/>
      </w:divBdr>
    </w:div>
    <w:div w:id="1882589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2022.08%20RAN2%20119%20-%20Elbonia/Drafts%20NR/Rel-18%20IDC/In-Device%20Co-existence%20(IDC)%20enhancements%20for%20NR%20and%20MR-DC"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5AIRPNAIUNRU-859666464-13220</_dlc_DocId>
    <_dlc_DocIdUrl xmlns="71c5aaf6-e6ce-465b-b873-5148d2a4c105">
      <Url>https://nokia.sharepoint.com/sites/c5g/e2earch/_layouts/15/DocIdRedir.aspx?ID=5AIRPNAIUNRU-859666464-13220</Url>
      <Description>5AIRPNAIUNRU-859666464-13220</Description>
    </_dlc_DocIdUrl>
  </documentManagement>
</p:propertie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4B3571E-0C31-4131-A2D8-D6963D47AC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ED1FF41-9130-4FBF-B742-64100F73850B}">
  <ds:schemaRefs>
    <ds:schemaRef ds:uri="3b34c8f0-1ef5-4d1e-bb66-517ce7fe7356"/>
    <ds:schemaRef ds:uri="http://purl.org/dc/elements/1.1/"/>
    <ds:schemaRef ds:uri="http://schemas.microsoft.com/office/2006/documentManagement/types"/>
    <ds:schemaRef ds:uri="http://purl.org/dc/dcmitype/"/>
    <ds:schemaRef ds:uri="http://purl.org/dc/terms/"/>
    <ds:schemaRef ds:uri="http://schemas.microsoft.com/office/2006/metadata/properties"/>
    <ds:schemaRef ds:uri="a3840f4f-04be-43d1-b2ef-6ff1382503c7"/>
    <ds:schemaRef ds:uri="http://schemas.microsoft.com/office/infopath/2007/PartnerControls"/>
    <ds:schemaRef ds:uri="http://www.w3.org/XML/1998/namespace"/>
    <ds:schemaRef ds:uri="http://schemas.openxmlformats.org/package/2006/metadata/core-properties"/>
    <ds:schemaRef ds:uri="83f22d2f-d16e-4be6-ad4f-29fa0b067c3c"/>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885</TotalTime>
  <Pages>2</Pages>
  <Words>694</Words>
  <Characters>3933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4618</CharactersWithSpaces>
  <SharedDoc>false</SharedDoc>
  <HyperlinkBase/>
  <HLinks>
    <vt:vector size="12" baseType="variant">
      <vt:variant>
        <vt:i4>6946938</vt:i4>
      </vt:variant>
      <vt:variant>
        <vt:i4>0</vt:i4>
      </vt:variant>
      <vt:variant>
        <vt:i4>0</vt:i4>
      </vt:variant>
      <vt:variant>
        <vt:i4>5</vt:i4>
      </vt:variant>
      <vt:variant>
        <vt:lpwstr>In-Device Co-existence (IDC) enhancements for NR and MR-DC</vt:lpwstr>
      </vt:variant>
      <vt:variant>
        <vt:lpwstr/>
      </vt:variant>
      <vt:variant>
        <vt:i4>6488075</vt:i4>
      </vt:variant>
      <vt:variant>
        <vt:i4>0</vt:i4>
      </vt:variant>
      <vt:variant>
        <vt:i4>0</vt:i4>
      </vt:variant>
      <vt:variant>
        <vt:i4>5</vt:i4>
      </vt:variant>
      <vt:variant>
        <vt:lpwstr>mailto:poul.olesen@nokia-bell-labs.com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(Jarkko)</cp:lastModifiedBy>
  <cp:revision>137</cp:revision>
  <dcterms:created xsi:type="dcterms:W3CDTF">2022-06-07T14:00:00Z</dcterms:created>
  <dcterms:modified xsi:type="dcterms:W3CDTF">2023-02-16T09:15:00Z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9a9704e7-27e6-4bc2-bf68-1a56d45acbe8</vt:lpwstr>
  </property>
</Properties>
</file>